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620490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F526A3">
        <w:rPr>
          <w:rFonts w:ascii="Times New Roman" w:hAnsi="Times New Roman" w:cs="Times New Roman"/>
          <w:sz w:val="72"/>
          <w:szCs w:val="72"/>
        </w:rPr>
        <w:t>ФИНАНСЫ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4575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F526A3" w:rsidRDefault="00F526A3" w:rsidP="00F526A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Финансы</w:t>
      </w:r>
    </w:p>
    <w:p w:rsidR="00F526A3" w:rsidRDefault="00F526A3" w:rsidP="00F526A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:rsidR="00F526A3" w:rsidRDefault="00F526A3" w:rsidP="00F526A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26A3" w:rsidRDefault="00F526A3" w:rsidP="00F526A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F526A3" w:rsidRDefault="00F526A3" w:rsidP="00F526A3">
      <w:pPr>
        <w:pStyle w:val="docdata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Финансы – это отрасль прикладной экономической науки, которая изучает совокупность денежных отношений, образованных на всех уровнях финансовой системы и связанных с формированием и использованием фондов денежных средств. Изучение финансовой науки отвечает на главные вопросы для общества и экономики: как и в каких формах формируются и расходуются фонды финансовых ресурсов для удовлетворения потребностей общества.</w:t>
      </w:r>
    </w:p>
    <w:p w:rsidR="00F526A3" w:rsidRDefault="00F526A3" w:rsidP="00F526A3">
      <w:pPr>
        <w:pStyle w:val="docdata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Финансист – специалист в сфере финансовых, бюджетных и налоговых отношений, финансового планирования, анализа и финансового контроля, осуществляет финансовые операции и управляет денежными потоками.</w:t>
      </w:r>
    </w:p>
    <w:p w:rsidR="00F526A3" w:rsidRDefault="00F526A3" w:rsidP="00F526A3">
      <w:pPr>
        <w:spacing w:after="0" w:line="27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развития компетенции Финансы объясняется динамичным развитием отрасли, современных инструментов финансового управления, анализа и учета в условиях цифровизации. Влияние цифровых преобразований на финансовую систему является одном из наиболее заметных и выражается в формировании финансового потенциала, который проявляется через внедрение и использование инновационных финансовых технологий. В этих условиях необходимы интенсивное обучение студентов в области финансовых технологий, формирование новых знаний и навыков, творческий подход, использование цифровых сервисов и инструментов.</w:t>
      </w:r>
    </w:p>
    <w:p w:rsidR="00F526A3" w:rsidRDefault="00F526A3" w:rsidP="00F526A3">
      <w:pPr>
        <w:spacing w:after="0" w:line="273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направления работы финансиста: </w:t>
      </w:r>
    </w:p>
    <w:p w:rsidR="00F526A3" w:rsidRDefault="00F526A3" w:rsidP="00F526A3">
      <w:pPr>
        <w:pStyle w:val="a3"/>
        <w:numPr>
          <w:ilvl w:val="0"/>
          <w:numId w:val="2"/>
        </w:numPr>
        <w:spacing w:after="0" w:line="273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осуществление финансовой деятельности предприятия, направленной на обеспечение финансовыми ресурсами заданий производственного плана, формирование и распределение доходов и накоплений предприятия и их использование по обязательствам перед государственным бюджетом, налоговыми органами, банковскими учреждениями, поставщиками, финансирование затрат на расширенное воспроизводство, социальное обеспечение и материальное стимулирование работников;</w:t>
      </w:r>
    </w:p>
    <w:p w:rsidR="00F526A3" w:rsidRDefault="00F526A3" w:rsidP="00F526A3">
      <w:pPr>
        <w:pStyle w:val="a3"/>
        <w:numPr>
          <w:ilvl w:val="0"/>
          <w:numId w:val="2"/>
        </w:numPr>
        <w:spacing w:after="0" w:line="273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разработка проектов перспективных и годовых финансовых планов, прогнозов поступления денежных средств;</w:t>
      </w:r>
    </w:p>
    <w:p w:rsidR="00F526A3" w:rsidRDefault="00F526A3" w:rsidP="00F526A3">
      <w:pPr>
        <w:pStyle w:val="a3"/>
        <w:numPr>
          <w:ilvl w:val="0"/>
          <w:numId w:val="2"/>
        </w:numPr>
        <w:spacing w:after="0" w:line="273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размеров доходов и расходов, поступлений и отчислений средств, взаимоотношения предприятия с бюджетом, налоговыми органами, банками;</w:t>
      </w:r>
    </w:p>
    <w:p w:rsidR="00F526A3" w:rsidRDefault="00F526A3" w:rsidP="00F526A3">
      <w:pPr>
        <w:pStyle w:val="a3"/>
        <w:numPr>
          <w:ilvl w:val="0"/>
          <w:numId w:val="2"/>
        </w:numPr>
        <w:spacing w:after="0" w:line="273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контроль за правильностью исчисления и своевременностью уплаты налогов, мониторинг оснований и порядка применения налоговых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льгот, а также анализ соответствия налогоплательщика и его деятельности критериям использования льгот;</w:t>
      </w:r>
    </w:p>
    <w:p w:rsidR="00F526A3" w:rsidRDefault="00F526A3" w:rsidP="00F526A3">
      <w:pPr>
        <w:pStyle w:val="a3"/>
        <w:numPr>
          <w:ilvl w:val="0"/>
          <w:numId w:val="2"/>
        </w:numPr>
        <w:spacing w:after="0" w:line="273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анализ исполнения смет, оперативной и бухгалтерской отчетности по финансовой деятельности;</w:t>
      </w:r>
    </w:p>
    <w:p w:rsidR="00F526A3" w:rsidRDefault="00F526A3" w:rsidP="00F526A3">
      <w:pPr>
        <w:pStyle w:val="a3"/>
        <w:numPr>
          <w:ilvl w:val="0"/>
          <w:numId w:val="2"/>
        </w:numPr>
        <w:spacing w:after="0" w:line="273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подготовка закупочной документации, формирование начальной (максимальной) цены закупки, описания объекта закупки, требований к участнику, порядка оценки участников, проекта контракта, обработка результатов закупки и заключение контракта, разработка плана-графика закупок;</w:t>
      </w:r>
    </w:p>
    <w:p w:rsidR="00F526A3" w:rsidRDefault="00F526A3" w:rsidP="00F526A3">
      <w:pPr>
        <w:pStyle w:val="a3"/>
        <w:numPr>
          <w:ilvl w:val="0"/>
          <w:numId w:val="2"/>
        </w:numPr>
        <w:spacing w:after="0" w:line="273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участие в разработке и внедрении мероприятий по повышению прибыльности производства и реализации продукции, улучшению использования собственных оборотных средств, средств государственного бюджета. </w:t>
      </w:r>
    </w:p>
    <w:p w:rsidR="00F526A3" w:rsidRDefault="00F526A3" w:rsidP="00F526A3">
      <w:pPr>
        <w:pStyle w:val="af"/>
        <w:shd w:val="clear" w:color="auto" w:fill="FFFFFF"/>
        <w:spacing w:before="0" w:beforeAutospacing="0" w:after="0" w:afterAutospacing="0" w:line="27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отечественной финансовой системы формирует потребность в квалифицированных и компетентных кадрах, понимающих принципы финансовых отношений, способных принимать решения в интересах всех их участников. Поэтому область применения знаний и навыков в сфере финансов чрезвычайно обширна и разнообразна, она не ограничивается рамками коммерческих банков, инвестиционных и брокерских компаний; она распространяется на государственные структуры и учреждения, такие как Федеральная налоговая служба РФ, Казначейство РФ, службы финансовой деятельности органов власти, региональные и муниципальные министерства финансов и экономического развития, службы планирования на предприятиях, в организациях и учреждениях. Специалисты в сфере финансов вовлечены в деятельность финансово</w:t>
      </w:r>
      <w:r>
        <w:rPr>
          <w:sz w:val="28"/>
          <w:szCs w:val="28"/>
        </w:rPr>
        <w:noBreakHyphen/>
        <w:t>промышленных холдингов, коммерческих банков, инвестиционных фондов, органов государственной власти, включая специальные службы контролирующих организаций.</w:t>
      </w:r>
    </w:p>
    <w:p w:rsidR="00F526A3" w:rsidRDefault="00F526A3" w:rsidP="00F526A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26A3" w:rsidRDefault="00F526A3" w:rsidP="00F526A3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F526A3" w:rsidRDefault="00F526A3" w:rsidP="00F526A3">
      <w:pPr>
        <w:pStyle w:val="docdata"/>
        <w:spacing w:before="0" w:beforeAutospacing="0" w:after="0" w:afterAutospacing="0" w:line="271" w:lineRule="auto"/>
        <w:ind w:firstLine="709"/>
        <w:jc w:val="both"/>
      </w:pPr>
      <w:r>
        <w:rPr>
          <w:color w:val="000000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F526A3" w:rsidRDefault="00F526A3" w:rsidP="00F526A3">
      <w:pPr>
        <w:pStyle w:val="af"/>
        <w:numPr>
          <w:ilvl w:val="0"/>
          <w:numId w:val="3"/>
        </w:numPr>
        <w:spacing w:before="0" w:beforeAutospacing="0" w:after="0" w:afterAutospacing="0" w:line="271" w:lineRule="auto"/>
        <w:ind w:left="0" w:firstLine="709"/>
        <w:jc w:val="both"/>
      </w:pPr>
      <w:r>
        <w:rPr>
          <w:color w:val="000000"/>
          <w:sz w:val="28"/>
          <w:szCs w:val="28"/>
        </w:rPr>
        <w:t>ФГОС СПО</w:t>
      </w:r>
    </w:p>
    <w:p w:rsidR="00F526A3" w:rsidRDefault="00F526A3" w:rsidP="00F526A3">
      <w:pPr>
        <w:pStyle w:val="af"/>
        <w:numPr>
          <w:ilvl w:val="0"/>
          <w:numId w:val="4"/>
        </w:numPr>
        <w:spacing w:before="0" w:beforeAutospacing="0" w:after="0" w:afterAutospacing="0" w:line="271" w:lineRule="auto"/>
        <w:ind w:left="0" w:firstLine="709"/>
        <w:jc w:val="both"/>
      </w:pPr>
      <w:r>
        <w:rPr>
          <w:color w:val="000000"/>
          <w:sz w:val="28"/>
          <w:szCs w:val="28"/>
        </w:rPr>
        <w:t>ФГОС СПО по специальности 38.02.06 Финансы. Приказ Министерства образования и науки РФ от 7 августа 2024 г. № 539.</w:t>
      </w:r>
    </w:p>
    <w:p w:rsidR="00F526A3" w:rsidRDefault="00F526A3" w:rsidP="00F526A3">
      <w:pPr>
        <w:pStyle w:val="af"/>
        <w:numPr>
          <w:ilvl w:val="0"/>
          <w:numId w:val="5"/>
        </w:numPr>
        <w:spacing w:before="0" w:beforeAutospacing="0" w:after="0" w:afterAutospacing="0" w:line="271" w:lineRule="auto"/>
        <w:ind w:left="0" w:firstLine="709"/>
        <w:jc w:val="both"/>
      </w:pPr>
      <w:r>
        <w:rPr>
          <w:color w:val="000000"/>
          <w:sz w:val="28"/>
          <w:szCs w:val="28"/>
        </w:rPr>
        <w:t>Профессиональные стандарты</w:t>
      </w:r>
    </w:p>
    <w:p w:rsidR="00F526A3" w:rsidRDefault="00F526A3" w:rsidP="00F526A3">
      <w:pPr>
        <w:pStyle w:val="af"/>
        <w:numPr>
          <w:ilvl w:val="0"/>
          <w:numId w:val="6"/>
        </w:numPr>
        <w:spacing w:before="0" w:beforeAutospacing="0" w:after="0" w:afterAutospacing="0" w:line="271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Профстандарт: 08.006 Специалист по внутреннему контролю (внутренний контролер). Утвержден </w:t>
      </w:r>
      <w:hyperlink r:id="rId8" w:tooltip="https://base.garant.ru/70968808/" w:history="1">
        <w:r>
          <w:rPr>
            <w:rStyle w:val="ae"/>
            <w:color w:val="000000"/>
            <w:sz w:val="28"/>
            <w:szCs w:val="28"/>
          </w:rPr>
          <w:t>приказом</w:t>
        </w:r>
      </w:hyperlink>
      <w:r>
        <w:rPr>
          <w:color w:val="000000"/>
          <w:sz w:val="28"/>
          <w:szCs w:val="28"/>
        </w:rPr>
        <w:t xml:space="preserve"> Министерства труда и социальной защиты РФ от 22 ноября 2022 г. № 731н (Зарегистрировано в </w:t>
      </w:r>
      <w:r>
        <w:rPr>
          <w:color w:val="000000"/>
          <w:sz w:val="28"/>
          <w:szCs w:val="28"/>
        </w:rPr>
        <w:lastRenderedPageBreak/>
        <w:t>Министерстве юстиции Российской Федерации 22 декабря 2022 года, регистрационный N 71783);</w:t>
      </w:r>
    </w:p>
    <w:p w:rsidR="00F526A3" w:rsidRDefault="00F526A3" w:rsidP="00F526A3">
      <w:pPr>
        <w:pStyle w:val="af"/>
        <w:numPr>
          <w:ilvl w:val="0"/>
          <w:numId w:val="4"/>
        </w:numPr>
        <w:spacing w:before="0" w:beforeAutospacing="0" w:after="0" w:afterAutospacing="0" w:line="271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Профстандарт: 08.026 Специалист в сфере закупок. Утвержден </w:t>
      </w:r>
      <w:hyperlink r:id="rId9" w:tooltip="https://base.garant.ru/70936340/" w:history="1">
        <w:r>
          <w:rPr>
            <w:rStyle w:val="ae"/>
            <w:color w:val="000000"/>
            <w:sz w:val="28"/>
            <w:szCs w:val="28"/>
          </w:rPr>
          <w:t>приказом</w:t>
        </w:r>
      </w:hyperlink>
      <w:r>
        <w:rPr>
          <w:color w:val="000000"/>
          <w:sz w:val="28"/>
          <w:szCs w:val="28"/>
        </w:rPr>
        <w:t>Министерства труда и социальной защиты РФ от 10 сентября 2015 г. № 625н (зарегистрирован Министерством юстиции РФ 07 октября 2015 г., регистрационный № 39210).</w:t>
      </w:r>
    </w:p>
    <w:p w:rsidR="00F526A3" w:rsidRDefault="00F526A3" w:rsidP="00F526A3">
      <w:pPr>
        <w:pStyle w:val="af"/>
        <w:numPr>
          <w:ilvl w:val="0"/>
          <w:numId w:val="7"/>
        </w:numPr>
        <w:spacing w:before="0" w:beforeAutospacing="0" w:after="0" w:afterAutospacing="0" w:line="271" w:lineRule="auto"/>
        <w:ind w:left="0" w:firstLine="709"/>
        <w:jc w:val="both"/>
      </w:pPr>
      <w:r>
        <w:rPr>
          <w:color w:val="000000"/>
          <w:sz w:val="28"/>
          <w:szCs w:val="28"/>
        </w:rPr>
        <w:t>ЕТКС</w:t>
      </w:r>
    </w:p>
    <w:p w:rsidR="00F526A3" w:rsidRDefault="00F526A3" w:rsidP="00F526A3">
      <w:pPr>
        <w:pStyle w:val="af"/>
        <w:numPr>
          <w:ilvl w:val="0"/>
          <w:numId w:val="8"/>
        </w:numPr>
        <w:spacing w:before="0" w:beforeAutospacing="0" w:after="0" w:afterAutospacing="0" w:line="271" w:lineRule="auto"/>
        <w:ind w:left="0" w:firstLine="709"/>
        <w:jc w:val="both"/>
      </w:pPr>
      <w:r>
        <w:rPr>
          <w:color w:val="000000"/>
          <w:sz w:val="28"/>
          <w:szCs w:val="28"/>
        </w:rPr>
        <w:t>ЕКС, раздел «Общеотраслевые квалификационные характеристики должностей работников, занятых на предприятиях, в учреждениях и организациях» утвержден Постановлением Минтруда России от 21.08.1998 № 37.</w:t>
      </w:r>
    </w:p>
    <w:p w:rsidR="00F526A3" w:rsidRDefault="00F526A3" w:rsidP="00F526A3">
      <w:pPr>
        <w:pStyle w:val="af"/>
        <w:numPr>
          <w:ilvl w:val="0"/>
          <w:numId w:val="9"/>
        </w:numPr>
        <w:spacing w:before="0" w:beforeAutospacing="0" w:after="0" w:afterAutospacing="0" w:line="271" w:lineRule="auto"/>
        <w:ind w:left="0" w:firstLine="709"/>
        <w:jc w:val="both"/>
      </w:pPr>
      <w:r>
        <w:rPr>
          <w:color w:val="000000"/>
          <w:sz w:val="28"/>
          <w:szCs w:val="28"/>
        </w:rPr>
        <w:t>СанПин</w:t>
      </w:r>
    </w:p>
    <w:p w:rsidR="00F526A3" w:rsidRDefault="00F526A3" w:rsidP="00F526A3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 Главного государственного санитарного врача РФ от 2 декабря 2020 г. N 40 "Об утверждении санитарных правил СП 2.2.3670-20 "Санитарно-эпидемиологические требования к условиям труда".</w:t>
      </w:r>
    </w:p>
    <w:p w:rsidR="00F526A3" w:rsidRDefault="00F526A3" w:rsidP="00F526A3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 Главного государственного санитарного врача РФ от 28 января 2021 г. N 4 "Об утверждении санитарных правил " и норм СанПиН 3.3686-21 "Санитарно-эпидемиологические требования по профилактике инфекционных болезней".</w:t>
      </w:r>
    </w:p>
    <w:p w:rsidR="00F526A3" w:rsidRDefault="00F526A3" w:rsidP="00F526A3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 (утверждены постановлением Главного государственного санитарного врача РФ от 28.01.2021 №2).</w:t>
      </w:r>
    </w:p>
    <w:p w:rsidR="00F526A3" w:rsidRDefault="00F526A3" w:rsidP="00F526A3">
      <w:pPr>
        <w:numPr>
          <w:ilvl w:val="0"/>
          <w:numId w:val="11"/>
        </w:numPr>
        <w:tabs>
          <w:tab w:val="left" w:pos="184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нормативные правовые документы</w:t>
      </w:r>
    </w:p>
    <w:p w:rsidR="00F526A3" w:rsidRDefault="00266D9E" w:rsidP="00F526A3">
      <w:pPr>
        <w:pStyle w:val="a3"/>
        <w:numPr>
          <w:ilvl w:val="1"/>
          <w:numId w:val="12"/>
        </w:numPr>
        <w:tabs>
          <w:tab w:val="left" w:pos="993"/>
          <w:tab w:val="left" w:pos="184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hyperlink r:id="rId10" w:tooltip="ГК РФ" w:history="1">
        <w:r w:rsidR="00F526A3">
          <w:rPr>
            <w:rStyle w:val="ae"/>
            <w:rFonts w:ascii="Times New Roman" w:eastAsia="Times New Roman" w:hAnsi="Times New Roman"/>
            <w:sz w:val="28"/>
            <w:szCs w:val="28"/>
          </w:rPr>
          <w:t>Гражданский кодекс Российской Федерации</w:t>
        </w:r>
      </w:hyperlink>
      <w:r w:rsidR="00F526A3">
        <w:rPr>
          <w:rFonts w:ascii="Times New Roman" w:eastAsia="Times New Roman" w:hAnsi="Times New Roman"/>
          <w:sz w:val="28"/>
          <w:szCs w:val="28"/>
        </w:rPr>
        <w:t> (ГК РФ).</w:t>
      </w:r>
    </w:p>
    <w:p w:rsidR="00F526A3" w:rsidRDefault="00266D9E" w:rsidP="00F526A3">
      <w:pPr>
        <w:pStyle w:val="a3"/>
        <w:numPr>
          <w:ilvl w:val="1"/>
          <w:numId w:val="12"/>
        </w:numPr>
        <w:tabs>
          <w:tab w:val="left" w:pos="993"/>
          <w:tab w:val="left" w:pos="184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hyperlink r:id="rId11" w:tooltip="ТК РФ" w:history="1">
        <w:r w:rsidR="00F526A3">
          <w:rPr>
            <w:rStyle w:val="ae"/>
            <w:rFonts w:ascii="Times New Roman" w:eastAsia="Times New Roman" w:hAnsi="Times New Roman"/>
            <w:sz w:val="28"/>
            <w:szCs w:val="28"/>
          </w:rPr>
          <w:t>Бюджетный кодекс Российской Федерации</w:t>
        </w:r>
      </w:hyperlink>
      <w:r w:rsidR="00F526A3">
        <w:rPr>
          <w:rFonts w:ascii="Times New Roman" w:eastAsia="Times New Roman" w:hAnsi="Times New Roman"/>
          <w:sz w:val="28"/>
          <w:szCs w:val="28"/>
        </w:rPr>
        <w:t> (БК РФ).</w:t>
      </w:r>
    </w:p>
    <w:p w:rsidR="00F526A3" w:rsidRDefault="00266D9E" w:rsidP="00F526A3">
      <w:pPr>
        <w:pStyle w:val="a3"/>
        <w:numPr>
          <w:ilvl w:val="1"/>
          <w:numId w:val="12"/>
        </w:numPr>
        <w:tabs>
          <w:tab w:val="left" w:pos="993"/>
          <w:tab w:val="left" w:pos="184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hyperlink r:id="rId12" w:tooltip="НК РФ" w:history="1">
        <w:r w:rsidR="00F526A3">
          <w:rPr>
            <w:rStyle w:val="ae"/>
            <w:rFonts w:ascii="Times New Roman" w:eastAsia="Times New Roman" w:hAnsi="Times New Roman"/>
            <w:sz w:val="28"/>
            <w:szCs w:val="28"/>
          </w:rPr>
          <w:t>Налоговый кодекс Российской Федерации</w:t>
        </w:r>
      </w:hyperlink>
      <w:r w:rsidR="00F526A3">
        <w:rPr>
          <w:rFonts w:ascii="Times New Roman" w:eastAsia="Times New Roman" w:hAnsi="Times New Roman"/>
          <w:sz w:val="28"/>
          <w:szCs w:val="28"/>
        </w:rPr>
        <w:t> (НК РФ).</w:t>
      </w:r>
    </w:p>
    <w:p w:rsidR="00F526A3" w:rsidRDefault="00F526A3" w:rsidP="00F526A3">
      <w:pPr>
        <w:pStyle w:val="a3"/>
        <w:numPr>
          <w:ilvl w:val="1"/>
          <w:numId w:val="12"/>
        </w:numPr>
        <w:tabs>
          <w:tab w:val="left" w:pos="993"/>
          <w:tab w:val="left" w:pos="184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05.04.2013 N 44-ФЗ  </w:t>
      </w: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526A3" w:rsidRDefault="00F526A3" w:rsidP="00F526A3">
      <w:pPr>
        <w:pStyle w:val="a3"/>
        <w:numPr>
          <w:ilvl w:val="1"/>
          <w:numId w:val="12"/>
        </w:numPr>
        <w:tabs>
          <w:tab w:val="left" w:pos="993"/>
          <w:tab w:val="left" w:pos="184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 Минфина России от 02.07.2010 N 66н «О формах бухгалтерской отчетности организаций»</w:t>
      </w:r>
      <w:r>
        <w:rPr>
          <w:rFonts w:ascii="Times New Roman" w:hAnsi="Times New Roman"/>
          <w:sz w:val="28"/>
          <w:szCs w:val="28"/>
        </w:rPr>
        <w:t>.</w:t>
      </w:r>
    </w:p>
    <w:p w:rsidR="00F526A3" w:rsidRDefault="00F526A3" w:rsidP="00F526A3">
      <w:pPr>
        <w:pStyle w:val="a3"/>
        <w:numPr>
          <w:ilvl w:val="1"/>
          <w:numId w:val="12"/>
        </w:numPr>
        <w:tabs>
          <w:tab w:val="left" w:pos="993"/>
          <w:tab w:val="left" w:pos="184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Минфина России от 31.08.2018 N 186н (ред. от 25.08.2022) "О Требованиях к составлению и утверждению плана финансово-хозяйственной деятельности государственного (муниципального) учреждения" (Зарегистрировано в Минюсте России 12.10.2018 N 52417).</w:t>
      </w:r>
    </w:p>
    <w:p w:rsidR="00F526A3" w:rsidRDefault="00F526A3" w:rsidP="00F526A3">
      <w:pPr>
        <w:tabs>
          <w:tab w:val="left" w:pos="993"/>
          <w:tab w:val="left" w:pos="1843"/>
        </w:tabs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F526A3" w:rsidRDefault="00F526A3" w:rsidP="00F526A3">
      <w:pPr>
        <w:pStyle w:val="a3"/>
        <w:tabs>
          <w:tab w:val="left" w:pos="993"/>
          <w:tab w:val="left" w:pos="184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Перечень профессиональных задач специалиста по компетенции </w:t>
      </w:r>
      <w:r>
        <w:rPr>
          <w:rFonts w:ascii="Times New Roman" w:eastAsia="Times New Roman" w:hAnsi="Times New Roman"/>
          <w:sz w:val="28"/>
          <w:szCs w:val="28"/>
        </w:rPr>
        <w:t>Финансы о</w:t>
      </w:r>
      <w:r>
        <w:rPr>
          <w:rFonts w:ascii="Times New Roman" w:hAnsi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F526A3" w:rsidTr="00F526A3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F526A3" w:rsidRDefault="00F526A3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F526A3" w:rsidRDefault="00F526A3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F526A3" w:rsidTr="00F526A3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526A3" w:rsidRDefault="00F526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6A3" w:rsidRDefault="00F526A3">
            <w:pPr>
              <w:pStyle w:val="af"/>
              <w:shd w:val="clear" w:color="auto" w:fill="FFFFFF"/>
              <w:spacing w:before="0" w:beforeAutospacing="0" w:after="0" w:afterAutospacing="0" w:line="273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shd w:val="clear" w:color="auto" w:fill="FFFFFF"/>
                <w:lang w:eastAsia="en-US"/>
              </w:rP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</w:tc>
      </w:tr>
      <w:tr w:rsidR="00F526A3" w:rsidTr="00F526A3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526A3" w:rsidRDefault="00F526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6A3" w:rsidRDefault="00F526A3">
            <w:pPr>
              <w:pStyle w:val="af"/>
              <w:shd w:val="clear" w:color="auto" w:fill="FFFFFF"/>
              <w:spacing w:before="0" w:beforeAutospacing="0" w:after="0" w:afterAutospacing="0" w:line="273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shd w:val="clear" w:color="auto" w:fill="FFFFFF"/>
                <w:lang w:eastAsia="en-US"/>
              </w:rPr>
              <w:t>Финансово-экономический анализ деятельности организации и оценка финансовых рисков организации</w:t>
            </w:r>
          </w:p>
        </w:tc>
      </w:tr>
      <w:tr w:rsidR="00F526A3" w:rsidTr="00F526A3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526A3" w:rsidRDefault="00F526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6A3" w:rsidRDefault="00F526A3">
            <w:pPr>
              <w:pStyle w:val="af"/>
              <w:shd w:val="clear" w:color="auto" w:fill="FFFFFF"/>
              <w:spacing w:before="0" w:beforeAutospacing="0" w:after="0" w:afterAutospacing="0" w:line="273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shd w:val="clear" w:color="auto" w:fill="FFFFFF"/>
                <w:lang w:eastAsia="en-US"/>
              </w:rPr>
              <w:t>Организационное и документационное обеспечение деятельности по налоговому консультированию</w:t>
            </w:r>
          </w:p>
        </w:tc>
      </w:tr>
      <w:tr w:rsidR="00F526A3" w:rsidTr="00F526A3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526A3" w:rsidRDefault="00F526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6A3" w:rsidRDefault="00F526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Обеспечение закупок для государственных, муниципальных и корпоративных нужд</w:t>
            </w:r>
          </w:p>
        </w:tc>
      </w:tr>
      <w:tr w:rsidR="00F526A3" w:rsidTr="00F526A3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526A3" w:rsidRDefault="00F526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6A3" w:rsidRDefault="00F526A3">
            <w:pP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Участие в организации и осуществлении финансового контроля деятельности экономического субъекта</w:t>
            </w:r>
          </w:p>
        </w:tc>
      </w:tr>
    </w:tbl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490" w:rsidRDefault="00620490" w:rsidP="00A130B3">
      <w:pPr>
        <w:spacing w:after="0" w:line="240" w:lineRule="auto"/>
      </w:pPr>
      <w:r>
        <w:separator/>
      </w:r>
    </w:p>
  </w:endnote>
  <w:endnote w:type="continuationSeparator" w:id="1">
    <w:p w:rsidR="00620490" w:rsidRDefault="00620490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266D9E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575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490" w:rsidRDefault="00620490" w:rsidP="00A130B3">
      <w:pPr>
        <w:spacing w:after="0" w:line="240" w:lineRule="auto"/>
      </w:pPr>
      <w:r>
        <w:separator/>
      </w:r>
    </w:p>
  </w:footnote>
  <w:footnote w:type="continuationSeparator" w:id="1">
    <w:p w:rsidR="00620490" w:rsidRDefault="00620490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C53731E"/>
    <w:multiLevelType w:val="multilevel"/>
    <w:tmpl w:val="1E38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45CCD"/>
    <w:multiLevelType w:val="multilevel"/>
    <w:tmpl w:val="FE0C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B76A6"/>
    <w:multiLevelType w:val="hybridMultilevel"/>
    <w:tmpl w:val="47C6C664"/>
    <w:lvl w:ilvl="0" w:tplc="9B48A6F8">
      <w:start w:val="1"/>
      <w:numFmt w:val="decimal"/>
      <w:lvlText w:val="%1."/>
      <w:lvlJc w:val="left"/>
      <w:pPr>
        <w:ind w:left="1713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>
      <w:start w:val="1"/>
      <w:numFmt w:val="lowerLetter"/>
      <w:lvlText w:val="%5."/>
      <w:lvlJc w:val="left"/>
      <w:pPr>
        <w:ind w:left="4593" w:hanging="360"/>
      </w:pPr>
    </w:lvl>
    <w:lvl w:ilvl="5" w:tplc="0419001B">
      <w:start w:val="1"/>
      <w:numFmt w:val="lowerRoman"/>
      <w:lvlText w:val="%6."/>
      <w:lvlJc w:val="right"/>
      <w:pPr>
        <w:ind w:left="5313" w:hanging="180"/>
      </w:pPr>
    </w:lvl>
    <w:lvl w:ilvl="6" w:tplc="0419000F">
      <w:start w:val="1"/>
      <w:numFmt w:val="decimal"/>
      <w:lvlText w:val="%7."/>
      <w:lvlJc w:val="left"/>
      <w:pPr>
        <w:ind w:left="6033" w:hanging="360"/>
      </w:pPr>
    </w:lvl>
    <w:lvl w:ilvl="7" w:tplc="04190019">
      <w:start w:val="1"/>
      <w:numFmt w:val="lowerLetter"/>
      <w:lvlText w:val="%8."/>
      <w:lvlJc w:val="left"/>
      <w:pPr>
        <w:ind w:left="6753" w:hanging="360"/>
      </w:pPr>
    </w:lvl>
    <w:lvl w:ilvl="8" w:tplc="0419001B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49811CE4"/>
    <w:multiLevelType w:val="multilevel"/>
    <w:tmpl w:val="2C7C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96A1A"/>
    <w:multiLevelType w:val="hybridMultilevel"/>
    <w:tmpl w:val="8D708368"/>
    <w:lvl w:ilvl="0" w:tplc="9B48A6F8">
      <w:start w:val="1"/>
      <w:numFmt w:val="decimal"/>
      <w:lvlText w:val="%1."/>
      <w:lvlJc w:val="left"/>
      <w:pPr>
        <w:ind w:left="2422" w:hanging="360"/>
      </w:pPr>
      <w:rPr>
        <w:sz w:val="24"/>
        <w:szCs w:val="24"/>
      </w:rPr>
    </w:lvl>
    <w:lvl w:ilvl="1" w:tplc="9B48A6F8">
      <w:start w:val="1"/>
      <w:numFmt w:val="decimal"/>
      <w:lvlText w:val="%2."/>
      <w:lvlJc w:val="left"/>
      <w:pPr>
        <w:ind w:left="2149" w:hanging="360"/>
      </w:pPr>
      <w:rPr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017319"/>
    <w:multiLevelType w:val="hybridMultilevel"/>
    <w:tmpl w:val="9E548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601F6"/>
    <w:multiLevelType w:val="multilevel"/>
    <w:tmpl w:val="EC96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E2B43"/>
    <w:multiLevelType w:val="multilevel"/>
    <w:tmpl w:val="E2AE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9E2C17"/>
    <w:multiLevelType w:val="hybridMultilevel"/>
    <w:tmpl w:val="9206925A"/>
    <w:lvl w:ilvl="0" w:tplc="101C621E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C845BC"/>
    <w:multiLevelType w:val="multilevel"/>
    <w:tmpl w:val="00F8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54085"/>
    <w:rsid w:val="000C68E0"/>
    <w:rsid w:val="000D27BC"/>
    <w:rsid w:val="000D5D3B"/>
    <w:rsid w:val="001262E4"/>
    <w:rsid w:val="001B15DE"/>
    <w:rsid w:val="00266D9E"/>
    <w:rsid w:val="002A628D"/>
    <w:rsid w:val="003327A6"/>
    <w:rsid w:val="0038146C"/>
    <w:rsid w:val="00397DA7"/>
    <w:rsid w:val="003D0CC1"/>
    <w:rsid w:val="00425FBC"/>
    <w:rsid w:val="004F5C21"/>
    <w:rsid w:val="00532AD0"/>
    <w:rsid w:val="00533431"/>
    <w:rsid w:val="0054575C"/>
    <w:rsid w:val="005911D4"/>
    <w:rsid w:val="00596E5D"/>
    <w:rsid w:val="005F14CC"/>
    <w:rsid w:val="00620490"/>
    <w:rsid w:val="00716F94"/>
    <w:rsid w:val="00743E3B"/>
    <w:rsid w:val="007A36E9"/>
    <w:rsid w:val="007E0C3F"/>
    <w:rsid w:val="008504D1"/>
    <w:rsid w:val="00912BE2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25700"/>
    <w:rsid w:val="00E110E4"/>
    <w:rsid w:val="00E75D31"/>
    <w:rsid w:val="00EF158F"/>
    <w:rsid w:val="00F526A3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F526A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F5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5828,bqiaagaaeyqcaaagiaiaaao+kwaabsc7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5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968808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ase.garant.ru/10900200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25268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base.garant.ru/1016407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936340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15</cp:revision>
  <dcterms:created xsi:type="dcterms:W3CDTF">2023-10-02T14:40:00Z</dcterms:created>
  <dcterms:modified xsi:type="dcterms:W3CDTF">2025-10-08T19:50:00Z</dcterms:modified>
</cp:coreProperties>
</file>